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Summary</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Use the Kruskal–Wallis test when you have one nominal variable and one ranked variable. It tests whether the mean ranks are the same in all the groups.</w:t>
      </w:r>
    </w:p>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When to use it</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The most common use of the Kruskal–Wallis test is when you have one </w:t>
      </w:r>
      <w:hyperlink r:id="rId4" w:anchor="nominal" w:history="1">
        <w:r w:rsidRPr="001C4C44">
          <w:rPr>
            <w:rFonts w:ascii="Georgia" w:eastAsia="Times New Roman" w:hAnsi="Georgia" w:cs="Times New Roman"/>
            <w:color w:val="0000FF"/>
            <w:sz w:val="29"/>
            <w:szCs w:val="29"/>
            <w:u w:val="single"/>
            <w:lang w:eastAsia="hu-HU"/>
          </w:rPr>
          <w:t>nominal variable</w:t>
        </w:r>
      </w:hyperlink>
      <w:r w:rsidRPr="001C4C44">
        <w:rPr>
          <w:rFonts w:ascii="Georgia" w:eastAsia="Times New Roman" w:hAnsi="Georgia" w:cs="Times New Roman"/>
          <w:color w:val="000000"/>
          <w:sz w:val="29"/>
          <w:szCs w:val="29"/>
          <w:lang w:eastAsia="hu-HU"/>
        </w:rPr>
        <w:t> and one</w:t>
      </w:r>
      <w:hyperlink r:id="rId5" w:anchor="measurement" w:history="1">
        <w:r w:rsidRPr="001C4C44">
          <w:rPr>
            <w:rFonts w:ascii="Georgia" w:eastAsia="Times New Roman" w:hAnsi="Georgia" w:cs="Times New Roman"/>
            <w:color w:val="0000FF"/>
            <w:sz w:val="29"/>
            <w:szCs w:val="29"/>
            <w:u w:val="single"/>
            <w:lang w:eastAsia="hu-HU"/>
          </w:rPr>
          <w:t>measurement variable</w:t>
        </w:r>
      </w:hyperlink>
      <w:r w:rsidRPr="001C4C44">
        <w:rPr>
          <w:rFonts w:ascii="Georgia" w:eastAsia="Times New Roman" w:hAnsi="Georgia" w:cs="Times New Roman"/>
          <w:color w:val="000000"/>
          <w:sz w:val="29"/>
          <w:szCs w:val="29"/>
          <w:lang w:eastAsia="hu-HU"/>
        </w:rPr>
        <w:t>, an experiment that you would usually analyze using </w:t>
      </w:r>
      <w:hyperlink r:id="rId6" w:history="1">
        <w:r w:rsidRPr="001C4C44">
          <w:rPr>
            <w:rFonts w:ascii="Georgia" w:eastAsia="Times New Roman" w:hAnsi="Georgia" w:cs="Times New Roman"/>
            <w:color w:val="0000FF"/>
            <w:sz w:val="29"/>
            <w:szCs w:val="29"/>
            <w:u w:val="single"/>
            <w:lang w:eastAsia="hu-HU"/>
          </w:rPr>
          <w:t>one-way anova</w:t>
        </w:r>
      </w:hyperlink>
      <w:r w:rsidRPr="001C4C44">
        <w:rPr>
          <w:rFonts w:ascii="Georgia" w:eastAsia="Times New Roman" w:hAnsi="Georgia" w:cs="Times New Roman"/>
          <w:color w:val="000000"/>
          <w:sz w:val="29"/>
          <w:szCs w:val="29"/>
          <w:lang w:eastAsia="hu-HU"/>
        </w:rPr>
        <w:t>, but the measurement variable does not meet the </w:t>
      </w:r>
      <w:hyperlink r:id="rId7" w:history="1">
        <w:r w:rsidRPr="001C4C44">
          <w:rPr>
            <w:rFonts w:ascii="Georgia" w:eastAsia="Times New Roman" w:hAnsi="Georgia" w:cs="Times New Roman"/>
            <w:color w:val="0000FF"/>
            <w:sz w:val="29"/>
            <w:szCs w:val="29"/>
            <w:u w:val="single"/>
            <w:lang w:eastAsia="hu-HU"/>
          </w:rPr>
          <w:t>normality</w:t>
        </w:r>
      </w:hyperlink>
      <w:r w:rsidRPr="001C4C44">
        <w:rPr>
          <w:rFonts w:ascii="Georgia" w:eastAsia="Times New Roman" w:hAnsi="Georgia" w:cs="Times New Roman"/>
          <w:color w:val="000000"/>
          <w:sz w:val="29"/>
          <w:szCs w:val="29"/>
          <w:lang w:eastAsia="hu-HU"/>
        </w:rPr>
        <w:t> assumption of a one-way anova. Some people have the attitude that unless you have a large sample size and can clearly demonstrate that your data are normal, you should routinely use Kruskal–Wallis; they think it is dangerous to use one-way anova, which assumes normality, when you don't know for sure that your data are normal. However, one-way anova is not very sensitive to deviations from normality. I've done simulations with a variety of non-normal distributions, including flat, highly peaked, highly skewed, and bimodal, and the proportion of false positives is always around 5% or a little lower, just as it should be. For this reason, I don't recommend the Kruskal-Wallis test as an alternative to one-way anova. Because many people use it, you should be familiar with it even if I convince you that it's overused.</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The Kruskal-Wallis test is a non-parametric test, which means that it does not assume that the data come from a distribution that can be completely described by two parameters, mean and standard deviation (the way a normal distribution can). Like most non-parametric tests, you perform it on </w:t>
      </w:r>
      <w:hyperlink r:id="rId8" w:history="1">
        <w:r w:rsidRPr="001C4C44">
          <w:rPr>
            <w:rFonts w:ascii="Georgia" w:eastAsia="Times New Roman" w:hAnsi="Georgia" w:cs="Times New Roman"/>
            <w:color w:val="0000FF"/>
            <w:sz w:val="29"/>
            <w:szCs w:val="29"/>
            <w:u w:val="single"/>
            <w:lang w:eastAsia="hu-HU"/>
          </w:rPr>
          <w:t>ranked data,</w:t>
        </w:r>
      </w:hyperlink>
      <w:r w:rsidRPr="001C4C44">
        <w:rPr>
          <w:rFonts w:ascii="Georgia" w:eastAsia="Times New Roman" w:hAnsi="Georgia" w:cs="Times New Roman"/>
          <w:color w:val="000000"/>
          <w:sz w:val="29"/>
          <w:szCs w:val="29"/>
          <w:lang w:eastAsia="hu-HU"/>
        </w:rPr>
        <w:t> so you convert the measurement observations to their ranks in the overall data set: the smallest value gets a rank of 1, the next smallest gets a rank of 2, and so on. You lose information when you substitute ranks for the original values, which can make this a somewhat less powerful test than a one-way anova; this is another reason to prefer one-way anova.</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The other assumption of one-way anova is that the variation within the groups is equal (</w:t>
      </w:r>
      <w:hyperlink r:id="rId9" w:history="1">
        <w:r w:rsidRPr="001C4C44">
          <w:rPr>
            <w:rFonts w:ascii="Georgia" w:eastAsia="Times New Roman" w:hAnsi="Georgia" w:cs="Times New Roman"/>
            <w:color w:val="0000FF"/>
            <w:sz w:val="29"/>
            <w:szCs w:val="29"/>
            <w:u w:val="single"/>
            <w:lang w:eastAsia="hu-HU"/>
          </w:rPr>
          <w:t>homoscedasticity</w:t>
        </w:r>
      </w:hyperlink>
      <w:r w:rsidRPr="001C4C44">
        <w:rPr>
          <w:rFonts w:ascii="Georgia" w:eastAsia="Times New Roman" w:hAnsi="Georgia" w:cs="Times New Roman"/>
          <w:color w:val="000000"/>
          <w:sz w:val="29"/>
          <w:szCs w:val="29"/>
          <w:lang w:eastAsia="hu-HU"/>
        </w:rPr>
        <w:t>). While Kruskal-Wallis does not assume that the data are normal, it does assume that the different groups have the same distribution, and groups with different standard deviations have different distributions. If your data are heteroscedastic, Kruskal–Wallis is no better than one-way anova, and may be worse. Instead, you should use </w:t>
      </w:r>
      <w:hyperlink r:id="rId10" w:anchor="welch" w:history="1">
        <w:r w:rsidRPr="001C4C44">
          <w:rPr>
            <w:rFonts w:ascii="Georgia" w:eastAsia="Times New Roman" w:hAnsi="Georgia" w:cs="Times New Roman"/>
            <w:color w:val="0000FF"/>
            <w:sz w:val="29"/>
            <w:szCs w:val="29"/>
            <w:u w:val="single"/>
            <w:lang w:eastAsia="hu-HU"/>
          </w:rPr>
          <w:t>Welch's anova</w:t>
        </w:r>
      </w:hyperlink>
      <w:r w:rsidRPr="001C4C44">
        <w:rPr>
          <w:rFonts w:ascii="Georgia" w:eastAsia="Times New Roman" w:hAnsi="Georgia" w:cs="Times New Roman"/>
          <w:color w:val="000000"/>
          <w:sz w:val="29"/>
          <w:szCs w:val="29"/>
          <w:lang w:eastAsia="hu-HU"/>
        </w:rPr>
        <w:t> for heteoscedastic data.</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lastRenderedPageBreak/>
        <w:t>The only time I recommend using Kruskal-Wallis is when your original data set actually consists of one nominal variable and one ranked variable; in this case, you cannot do a one-way anova and must use the Kruskal–Wallis test. Dominance hierarchies (in behavioral biology) and developmental stages are the only ranked variables I can think of that are common in biology.</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The Mann–Whitney U-test (also known as the Mann–Whitney–Wilcoxon test, the Wilcoxon rank-sum test, or the Wilcoxon two-sample test) is limited to nominal variables with only two values; it is the non-parametric analogue to </w:t>
      </w:r>
      <w:hyperlink r:id="rId11" w:history="1">
        <w:r w:rsidRPr="001C4C44">
          <w:rPr>
            <w:rFonts w:ascii="Georgia" w:eastAsia="Times New Roman" w:hAnsi="Georgia" w:cs="Times New Roman"/>
            <w:color w:val="0000FF"/>
            <w:sz w:val="29"/>
            <w:szCs w:val="29"/>
            <w:u w:val="single"/>
            <w:lang w:eastAsia="hu-HU"/>
          </w:rPr>
          <w:t>two-sample </w:t>
        </w:r>
        <w:r w:rsidRPr="001C4C44">
          <w:rPr>
            <w:rFonts w:ascii="Georgia" w:eastAsia="Times New Roman" w:hAnsi="Georgia" w:cs="Times New Roman"/>
            <w:i/>
            <w:iCs/>
            <w:color w:val="0000FF"/>
            <w:sz w:val="29"/>
            <w:szCs w:val="29"/>
            <w:u w:val="single"/>
            <w:lang w:eastAsia="hu-HU"/>
          </w:rPr>
          <w:t>t</w:t>
        </w:r>
        <w:r w:rsidRPr="001C4C44">
          <w:rPr>
            <w:rFonts w:ascii="Georgia" w:eastAsia="Times New Roman" w:hAnsi="Georgia" w:cs="Times New Roman"/>
            <w:color w:val="0000FF"/>
            <w:sz w:val="29"/>
            <w:szCs w:val="29"/>
            <w:u w:val="single"/>
            <w:lang w:eastAsia="hu-HU"/>
          </w:rPr>
          <w:t>–test</w:t>
        </w:r>
      </w:hyperlink>
      <w:r w:rsidRPr="001C4C44">
        <w:rPr>
          <w:rFonts w:ascii="Georgia" w:eastAsia="Times New Roman" w:hAnsi="Georgia" w:cs="Times New Roman"/>
          <w:color w:val="000000"/>
          <w:sz w:val="29"/>
          <w:szCs w:val="29"/>
          <w:lang w:eastAsia="hu-HU"/>
        </w:rPr>
        <w:t>. It uses a different test statistic (</w:t>
      </w:r>
      <w:r w:rsidRPr="001C4C44">
        <w:rPr>
          <w:rFonts w:ascii="Georgia" w:eastAsia="Times New Roman" w:hAnsi="Georgia" w:cs="Times New Roman"/>
          <w:i/>
          <w:iCs/>
          <w:color w:val="000000"/>
          <w:sz w:val="29"/>
          <w:szCs w:val="29"/>
          <w:lang w:eastAsia="hu-HU"/>
        </w:rPr>
        <w:t>U</w:t>
      </w:r>
      <w:r w:rsidRPr="001C4C44">
        <w:rPr>
          <w:rFonts w:ascii="Georgia" w:eastAsia="Times New Roman" w:hAnsi="Georgia" w:cs="Times New Roman"/>
          <w:color w:val="000000"/>
          <w:sz w:val="29"/>
          <w:szCs w:val="29"/>
          <w:lang w:eastAsia="hu-HU"/>
        </w:rPr>
        <w:t> instead of the </w:t>
      </w:r>
      <w:r w:rsidRPr="001C4C44">
        <w:rPr>
          <w:rFonts w:ascii="Georgia" w:eastAsia="Times New Roman" w:hAnsi="Georgia" w:cs="Times New Roman"/>
          <w:i/>
          <w:iCs/>
          <w:color w:val="000000"/>
          <w:sz w:val="29"/>
          <w:szCs w:val="29"/>
          <w:lang w:eastAsia="hu-HU"/>
        </w:rPr>
        <w:t>H</w:t>
      </w:r>
      <w:r w:rsidRPr="001C4C44">
        <w:rPr>
          <w:rFonts w:ascii="Georgia" w:eastAsia="Times New Roman" w:hAnsi="Georgia" w:cs="Times New Roman"/>
          <w:color w:val="000000"/>
          <w:sz w:val="29"/>
          <w:szCs w:val="29"/>
          <w:lang w:eastAsia="hu-HU"/>
        </w:rPr>
        <w:t> of the Kruskal–Wallis test), but the </w:t>
      </w:r>
      <w:r w:rsidRPr="001C4C44">
        <w:rPr>
          <w:rFonts w:ascii="Georgia" w:eastAsia="Times New Roman" w:hAnsi="Georgia" w:cs="Times New Roman"/>
          <w:i/>
          <w:iCs/>
          <w:color w:val="000000"/>
          <w:sz w:val="29"/>
          <w:szCs w:val="29"/>
          <w:lang w:eastAsia="hu-HU"/>
        </w:rPr>
        <w:t>P</w:t>
      </w:r>
      <w:r w:rsidRPr="001C4C44">
        <w:rPr>
          <w:rFonts w:ascii="Georgia" w:eastAsia="Times New Roman" w:hAnsi="Georgia" w:cs="Times New Roman"/>
          <w:color w:val="000000"/>
          <w:sz w:val="29"/>
          <w:szCs w:val="29"/>
          <w:lang w:eastAsia="hu-HU"/>
        </w:rPr>
        <w:t> value is mathematically identical to that of a Kruskal–Wallis test. For simplicity, I will only refer to Kruskal–Wallis on the rest of this web page, but everything also applies to the Mann–Whitney U-test.</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The Kruskal–Wallis test is sometimes called Kruskal–Wallis one-way anova or non-parametric one-way anova. I think calling the Kruskal–Wallis test an anova is confusing, and I recommend that you just call it the Kruskal–Wallis test.</w:t>
      </w:r>
    </w:p>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Null hypothesis</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The null hypothesis of the Kruskal–Wallis test is that the mean ranks of the groups are the same. The expected mean rank depends only on the total number of observations (for </w:t>
      </w:r>
      <w:r w:rsidRPr="001C4C44">
        <w:rPr>
          <w:rFonts w:ascii="Georgia" w:eastAsia="Times New Roman" w:hAnsi="Georgia" w:cs="Times New Roman"/>
          <w:i/>
          <w:iCs/>
          <w:color w:val="000000"/>
          <w:sz w:val="29"/>
          <w:szCs w:val="29"/>
          <w:lang w:eastAsia="hu-HU"/>
        </w:rPr>
        <w:t>n</w:t>
      </w:r>
      <w:r w:rsidRPr="001C4C44">
        <w:rPr>
          <w:rFonts w:ascii="Georgia" w:eastAsia="Times New Roman" w:hAnsi="Georgia" w:cs="Times New Roman"/>
          <w:color w:val="000000"/>
          <w:sz w:val="29"/>
          <w:szCs w:val="29"/>
          <w:lang w:eastAsia="hu-HU"/>
        </w:rPr>
        <w:t> observations, the expected mean rank in each group is (</w:t>
      </w:r>
      <w:r w:rsidRPr="001C4C44">
        <w:rPr>
          <w:rFonts w:ascii="Georgia" w:eastAsia="Times New Roman" w:hAnsi="Georgia" w:cs="Times New Roman"/>
          <w:i/>
          <w:iCs/>
          <w:color w:val="000000"/>
          <w:sz w:val="29"/>
          <w:szCs w:val="29"/>
          <w:lang w:eastAsia="hu-HU"/>
        </w:rPr>
        <w:t>n</w:t>
      </w:r>
      <w:r w:rsidRPr="001C4C44">
        <w:rPr>
          <w:rFonts w:ascii="Georgia" w:eastAsia="Times New Roman" w:hAnsi="Georgia" w:cs="Times New Roman"/>
          <w:color w:val="000000"/>
          <w:sz w:val="29"/>
          <w:szCs w:val="29"/>
          <w:lang w:eastAsia="hu-HU"/>
        </w:rPr>
        <w:t>+1)/2), so it is not a very useful description of the data; it's not something you would plot on a graph.</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You will sometimes see the null hypothesis of the Kruskal–Wallis test given as "The samples come from populations with the same distribution." This is correct, in that if the samples come from populations with the same distribution, the Kruskal–Wallis test will show no difference among them. I think it's a little misleading, however, because only some kinds of differences in distribution will be detected by the test. For example, if two populations have symmetrical distributions with the same center, but one is much wider than the other, their distributions are different but the Kruskal–Wallis test will not detect any difference between them.</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The null hypothesis of the Kruskal–Wallis test is </w:t>
      </w:r>
      <w:r w:rsidRPr="001C4C44">
        <w:rPr>
          <w:rFonts w:ascii="Georgia" w:eastAsia="Times New Roman" w:hAnsi="Georgia" w:cs="Times New Roman"/>
          <w:i/>
          <w:iCs/>
          <w:color w:val="000000"/>
          <w:sz w:val="29"/>
          <w:szCs w:val="29"/>
          <w:lang w:eastAsia="hu-HU"/>
        </w:rPr>
        <w:t>not</w:t>
      </w:r>
      <w:r w:rsidRPr="001C4C44">
        <w:rPr>
          <w:rFonts w:ascii="Georgia" w:eastAsia="Times New Roman" w:hAnsi="Georgia" w:cs="Times New Roman"/>
          <w:color w:val="000000"/>
          <w:sz w:val="29"/>
          <w:szCs w:val="29"/>
          <w:lang w:eastAsia="hu-HU"/>
        </w:rPr>
        <w:t> that the means are the same. It is therefore incorrect to say something like "The mean concentration of fructose is higher in pears than in apples (Kruskal–Wallis test, </w:t>
      </w:r>
      <w:r w:rsidRPr="001C4C44">
        <w:rPr>
          <w:rFonts w:ascii="Georgia" w:eastAsia="Times New Roman" w:hAnsi="Georgia" w:cs="Times New Roman"/>
          <w:i/>
          <w:iCs/>
          <w:color w:val="000000"/>
          <w:sz w:val="29"/>
          <w:szCs w:val="29"/>
          <w:lang w:eastAsia="hu-HU"/>
        </w:rPr>
        <w:t>P</w:t>
      </w:r>
      <w:r w:rsidRPr="001C4C44">
        <w:rPr>
          <w:rFonts w:ascii="Georgia" w:eastAsia="Times New Roman" w:hAnsi="Georgia" w:cs="Times New Roman"/>
          <w:color w:val="000000"/>
          <w:sz w:val="29"/>
          <w:szCs w:val="29"/>
          <w:lang w:eastAsia="hu-HU"/>
        </w:rPr>
        <w:t>=0.02)," although you will see data summarized with means and then compared with Kruskal–Wallis tests in many publications. The common misunderstanding of the null hypothesis of Kruskal-Wallis is yet another reason I don't like it.</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lastRenderedPageBreak/>
        <w:t>The null hypothesis of the Kruskal–Wallis test is often said to be that the medians of the groups are equal, but this is only true if you assume that the shape of the distribution in each group is the same. If the distributions are different, the Kruskal–Wallis test can reject the null hypothesis even though the medians are the same. To illustrate this point, I made up these three sets of numbers. They have identical means (43.5), and identical medians (27.5), but the mean ranks are different (34.6, 27.5, and 20.4, respectively), resulting in a significant (</w:t>
      </w:r>
      <w:r w:rsidRPr="001C4C44">
        <w:rPr>
          <w:rFonts w:ascii="Georgia" w:eastAsia="Times New Roman" w:hAnsi="Georgia" w:cs="Times New Roman"/>
          <w:i/>
          <w:iCs/>
          <w:color w:val="000000"/>
          <w:sz w:val="29"/>
          <w:szCs w:val="29"/>
          <w:lang w:eastAsia="hu-HU"/>
        </w:rPr>
        <w:t>P</w:t>
      </w:r>
      <w:r w:rsidRPr="001C4C44">
        <w:rPr>
          <w:rFonts w:ascii="Georgia" w:eastAsia="Times New Roman" w:hAnsi="Georgia" w:cs="Times New Roman"/>
          <w:color w:val="000000"/>
          <w:sz w:val="29"/>
          <w:szCs w:val="29"/>
          <w:lang w:eastAsia="hu-HU"/>
        </w:rPr>
        <w:t>=0.025) Kruskal–Wallis test:</w:t>
      </w:r>
    </w:p>
    <w:tbl>
      <w:tblPr>
        <w:tblW w:w="0" w:type="auto"/>
        <w:tblCellSpacing w:w="15" w:type="dxa"/>
        <w:tblBorders>
          <w:top w:val="single" w:sz="18" w:space="0" w:color="auto"/>
          <w:bottom w:val="single" w:sz="18" w:space="0" w:color="auto"/>
        </w:tblBorders>
        <w:tblCellMar>
          <w:top w:w="15" w:type="dxa"/>
          <w:left w:w="15" w:type="dxa"/>
          <w:bottom w:w="15" w:type="dxa"/>
          <w:right w:w="15" w:type="dxa"/>
        </w:tblCellMar>
        <w:tblLook w:val="04A0" w:firstRow="1" w:lastRow="0" w:firstColumn="1" w:lastColumn="0" w:noHBand="0" w:noVBand="1"/>
      </w:tblPr>
      <w:tblGrid>
        <w:gridCol w:w="1396"/>
        <w:gridCol w:w="1417"/>
        <w:gridCol w:w="1431"/>
      </w:tblGrid>
      <w:tr w:rsidR="001C4C44" w:rsidRPr="001C4C44" w:rsidTr="001C4C44">
        <w:trPr>
          <w:tblCellSpacing w:w="15" w:type="dxa"/>
        </w:trPr>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Group 1</w:t>
            </w:r>
          </w:p>
        </w:tc>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Group 2</w:t>
            </w:r>
          </w:p>
        </w:tc>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Group 3</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10</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19</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11</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20</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3</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12</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21</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4</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13</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22</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14</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23</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15</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24</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7</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16</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25</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8</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17</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26</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9</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18</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27</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lastRenderedPageBreak/>
              <w:t>46</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37</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28</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47</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58</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65</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48</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59</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66</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49</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60</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67</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50</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61</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68</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51</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62</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69</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52</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63</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70</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53</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64</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71</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342</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193</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72</w:t>
            </w:r>
          </w:p>
        </w:tc>
      </w:tr>
    </w:tbl>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How the test works</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Here are some data on Wright's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 (a measure of the amount of geographic variation in a genetic polymorphism) in two populations of the American oyster, </w:t>
      </w:r>
      <w:r w:rsidRPr="001C4C44">
        <w:rPr>
          <w:rFonts w:ascii="Georgia" w:eastAsia="Times New Roman" w:hAnsi="Georgia" w:cs="Times New Roman"/>
          <w:i/>
          <w:iCs/>
          <w:color w:val="000000"/>
          <w:sz w:val="29"/>
          <w:szCs w:val="29"/>
          <w:lang w:eastAsia="hu-HU"/>
        </w:rPr>
        <w:t>Crassostrea virginica</w:t>
      </w:r>
      <w:r w:rsidRPr="001C4C44">
        <w:rPr>
          <w:rFonts w:ascii="Georgia" w:eastAsia="Times New Roman" w:hAnsi="Georgia" w:cs="Times New Roman"/>
          <w:color w:val="000000"/>
          <w:sz w:val="29"/>
          <w:szCs w:val="29"/>
          <w:lang w:eastAsia="hu-HU"/>
        </w:rPr>
        <w:t>. McDonald et al. (1996) collected data on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 for six anonymous DNA polymorphisms (variation in random bits of DNA of no known function) and compared the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 values of the six DNA polymorphisms to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values on 13 proteins from Buroker (1983). The biological question was whether protein polymorphisms would have generally lower or higher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 values than anonymous DNA polymorphisms. McDonald et al. (1996) knew that the theoretical distribution of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 for two populations is highly skewed, so they analyzed the data with a Kruskal–Wallis test.</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lastRenderedPageBreak/>
        <w:t>When working with a measurement variable, the Kruskal–Wallis test starts by substituting the rank in the overall data set for each measurement value. The smallest value gets a rank of 1, the second-smallest gets a rank of 2, etc. Tied observations get average ranks; in this data set, the two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values of -0.005 are tied for second and third, so they get a rank of 2.5.</w:t>
      </w:r>
    </w:p>
    <w:tbl>
      <w:tblPr>
        <w:tblW w:w="0" w:type="auto"/>
        <w:tblCellSpacing w:w="15" w:type="dxa"/>
        <w:tblBorders>
          <w:top w:val="single" w:sz="18" w:space="0" w:color="auto"/>
          <w:bottom w:val="single" w:sz="18" w:space="0" w:color="auto"/>
        </w:tblBorders>
        <w:tblCellMar>
          <w:top w:w="15" w:type="dxa"/>
          <w:left w:w="15" w:type="dxa"/>
          <w:bottom w:w="15" w:type="dxa"/>
          <w:right w:w="15" w:type="dxa"/>
        </w:tblCellMar>
        <w:tblLook w:val="04A0" w:firstRow="1" w:lastRow="0" w:firstColumn="1" w:lastColumn="0" w:noHBand="0" w:noVBand="1"/>
      </w:tblPr>
      <w:tblGrid>
        <w:gridCol w:w="1320"/>
        <w:gridCol w:w="1261"/>
        <w:gridCol w:w="1214"/>
        <w:gridCol w:w="1036"/>
        <w:gridCol w:w="1051"/>
      </w:tblGrid>
      <w:tr w:rsidR="001C4C44" w:rsidRPr="001C4C44" w:rsidTr="001C4C44">
        <w:trPr>
          <w:tblCellSpacing w:w="15" w:type="dxa"/>
        </w:trPr>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gene</w:t>
            </w:r>
          </w:p>
        </w:tc>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class</w:t>
            </w:r>
          </w:p>
        </w:tc>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F</w:t>
            </w:r>
            <w:r w:rsidRPr="001C4C44">
              <w:rPr>
                <w:rFonts w:ascii="Georgia" w:eastAsia="Times New Roman" w:hAnsi="Georgia" w:cs="Times New Roman"/>
                <w:b/>
                <w:bCs/>
                <w:sz w:val="17"/>
                <w:szCs w:val="17"/>
                <w:vertAlign w:val="subscript"/>
                <w:lang w:eastAsia="hu-HU"/>
              </w:rPr>
              <w:t>ST</w:t>
            </w:r>
          </w:p>
        </w:tc>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Rank</w:t>
            </w:r>
          </w:p>
        </w:tc>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Rank</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CVJ5</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DNA</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-0.006</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CVB1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DNA</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-0.005</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2.5</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6Pgd</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-0.005</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2.5</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Pgi</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-0.002</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4</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CVL3</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DNA</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0.003</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Est-3</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0.004</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Lap-2</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0.006</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7</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Pgm-1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0.015</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8</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Aat-2</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0.016</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9.5</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Adk-1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0.016</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9.5</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lastRenderedPageBreak/>
              <w:t>Sdh</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0.024</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11</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Acp-3</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0.041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12</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Pgm-2</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0.044</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13</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Lap-1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0.049</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14</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CVL1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DNA</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0.053</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15</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Mpi-2</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0.058</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16</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Ap-1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0.066</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17</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CVJ6</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DNA</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0.095</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18</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CVB2m</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DNA</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0.116</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19</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Est-1</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protein</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0.163</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 </w:t>
            </w:r>
          </w:p>
        </w:tc>
        <w:tc>
          <w:tcPr>
            <w:tcW w:w="0" w:type="auto"/>
            <w:tcBorders>
              <w:top w:val="nil"/>
              <w:left w:val="nil"/>
              <w:bottom w:val="nil"/>
              <w:right w:val="nil"/>
            </w:tcBorders>
            <w:tcMar>
              <w:top w:w="15" w:type="dxa"/>
              <w:left w:w="15" w:type="dxa"/>
              <w:bottom w:w="15" w:type="dxa"/>
              <w:right w:w="375" w:type="dxa"/>
            </w:tcMa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20</w:t>
            </w:r>
          </w:p>
        </w:tc>
      </w:tr>
    </w:tbl>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You calculate the sum of the ranks for each group, then the test statistic, H. H is given by a rather formidable formula that basically represents the variance of the ranks among groups, with an adjustment for the number of ties. H is approximately chi-square distributed, meaning that the probability of getting a particular value of H by chance, if the null hypothesis is true, is the </w:t>
      </w:r>
      <w:r w:rsidRPr="001C4C44">
        <w:rPr>
          <w:rFonts w:ascii="Georgia" w:eastAsia="Times New Roman" w:hAnsi="Georgia" w:cs="Times New Roman"/>
          <w:i/>
          <w:iCs/>
          <w:color w:val="000000"/>
          <w:sz w:val="29"/>
          <w:szCs w:val="29"/>
          <w:lang w:eastAsia="hu-HU"/>
        </w:rPr>
        <w:t>P</w:t>
      </w:r>
      <w:r w:rsidRPr="001C4C44">
        <w:rPr>
          <w:rFonts w:ascii="Georgia" w:eastAsia="Times New Roman" w:hAnsi="Georgia" w:cs="Times New Roman"/>
          <w:color w:val="000000"/>
          <w:sz w:val="29"/>
          <w:szCs w:val="29"/>
          <w:lang w:eastAsia="hu-HU"/>
        </w:rPr>
        <w:t> value corresponding to a chi-square equal to H; the degrees of freedom is the number of groups minus 1. For the example data, the mean rank for DNA is 10.08 and the mean rank for protein is 10.68, H=0.043, there is 1 degree of freedom, and the </w:t>
      </w:r>
      <w:r w:rsidRPr="001C4C44">
        <w:rPr>
          <w:rFonts w:ascii="Georgia" w:eastAsia="Times New Roman" w:hAnsi="Georgia" w:cs="Times New Roman"/>
          <w:i/>
          <w:iCs/>
          <w:color w:val="000000"/>
          <w:sz w:val="29"/>
          <w:szCs w:val="29"/>
          <w:lang w:eastAsia="hu-HU"/>
        </w:rPr>
        <w:t>P</w:t>
      </w:r>
      <w:r w:rsidRPr="001C4C44">
        <w:rPr>
          <w:rFonts w:ascii="Georgia" w:eastAsia="Times New Roman" w:hAnsi="Georgia" w:cs="Times New Roman"/>
          <w:color w:val="000000"/>
          <w:sz w:val="29"/>
          <w:szCs w:val="29"/>
          <w:lang w:eastAsia="hu-HU"/>
        </w:rPr>
        <w:t xml:space="preserve"> value is 0.84. The null hypothesis </w:t>
      </w:r>
      <w:r w:rsidRPr="001C4C44">
        <w:rPr>
          <w:rFonts w:ascii="Georgia" w:eastAsia="Times New Roman" w:hAnsi="Georgia" w:cs="Times New Roman"/>
          <w:color w:val="000000"/>
          <w:sz w:val="29"/>
          <w:szCs w:val="29"/>
          <w:lang w:eastAsia="hu-HU"/>
        </w:rPr>
        <w:lastRenderedPageBreak/>
        <w:t>that the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 of DNA and protein polymorphisms have the same mean ranks is not rejected.</w:t>
      </w:r>
    </w:p>
    <w:p w:rsidR="001C4C44" w:rsidRPr="001C4C44" w:rsidRDefault="001C4C44" w:rsidP="001C4C44">
      <w:pPr>
        <w:spacing w:before="120" w:after="120" w:line="336" w:lineRule="atLeast"/>
        <w:ind w:firstLine="360"/>
        <w:rPr>
          <w:rFonts w:ascii="Georgia" w:eastAsia="Times New Roman" w:hAnsi="Georgia" w:cs="Times New Roman"/>
          <w:color w:val="000000"/>
          <w:sz w:val="18"/>
          <w:szCs w:val="18"/>
          <w:lang w:eastAsia="hu-HU"/>
        </w:rPr>
      </w:pPr>
      <w:r w:rsidRPr="001C4C44">
        <w:rPr>
          <w:rFonts w:ascii="Georgia" w:eastAsia="Times New Roman" w:hAnsi="Georgia" w:cs="Times New Roman"/>
          <w:color w:val="000000"/>
          <w:sz w:val="18"/>
          <w:szCs w:val="18"/>
          <w:lang w:eastAsia="hu-HU"/>
        </w:rPr>
        <w:t>For the reasons given above, I think it would actually be better to analyze the oyster data with one-way anova. It gives a </w:t>
      </w:r>
      <w:r w:rsidRPr="001C4C44">
        <w:rPr>
          <w:rFonts w:ascii="Georgia" w:eastAsia="Times New Roman" w:hAnsi="Georgia" w:cs="Times New Roman"/>
          <w:i/>
          <w:iCs/>
          <w:color w:val="000000"/>
          <w:sz w:val="18"/>
          <w:szCs w:val="18"/>
          <w:lang w:eastAsia="hu-HU"/>
        </w:rPr>
        <w:t>P</w:t>
      </w:r>
      <w:r w:rsidRPr="001C4C44">
        <w:rPr>
          <w:rFonts w:ascii="Georgia" w:eastAsia="Times New Roman" w:hAnsi="Georgia" w:cs="Times New Roman"/>
          <w:color w:val="000000"/>
          <w:sz w:val="18"/>
          <w:szCs w:val="18"/>
          <w:lang w:eastAsia="hu-HU"/>
        </w:rPr>
        <w:t> value of 0.75, which fortunately would not change the conclusions of McDonald et al. (1996).</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If the sample sizes are too small, H does not follow a chi-squared distribution very well, and the results of the test should be used with caution. N less than 5 in each group seems to be the accepted definition of "too small."</w:t>
      </w:r>
    </w:p>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Assumptions</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The Kruskal–Wallis test does NOT assume that the data are </w:t>
      </w:r>
      <w:hyperlink r:id="rId12" w:history="1">
        <w:r w:rsidRPr="001C4C44">
          <w:rPr>
            <w:rFonts w:ascii="Georgia" w:eastAsia="Times New Roman" w:hAnsi="Georgia" w:cs="Times New Roman"/>
            <w:color w:val="0000FF"/>
            <w:sz w:val="29"/>
            <w:szCs w:val="29"/>
            <w:u w:val="single"/>
            <w:lang w:eastAsia="hu-HU"/>
          </w:rPr>
          <w:t>normally distributed</w:t>
        </w:r>
      </w:hyperlink>
      <w:r w:rsidRPr="001C4C44">
        <w:rPr>
          <w:rFonts w:ascii="Georgia" w:eastAsia="Times New Roman" w:hAnsi="Georgia" w:cs="Times New Roman"/>
          <w:color w:val="000000"/>
          <w:sz w:val="29"/>
          <w:szCs w:val="29"/>
          <w:lang w:eastAsia="hu-HU"/>
        </w:rPr>
        <w:t>; that is its big advantage. If you're using it to test whether the medians are different, it does assume that the observations in each group come from populations with the same shape of distribution, so if different groups have different shapes (one is skewed to the right and another is skewed to the left, for example, or they have different variances), the Kruskal–Wallis test may give inaccurate results (Fagerland and Sandvik 2009). If you're interested in any difference among the groups that would make the mean ranks be different, then the Kruskal–Wallis test doesn't make any assumptions.</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hyperlink r:id="rId13" w:history="1">
        <w:r w:rsidRPr="001C4C44">
          <w:rPr>
            <w:rFonts w:ascii="Georgia" w:eastAsia="Times New Roman" w:hAnsi="Georgia" w:cs="Times New Roman"/>
            <w:color w:val="0000FF"/>
            <w:sz w:val="29"/>
            <w:szCs w:val="29"/>
            <w:u w:val="single"/>
            <w:lang w:eastAsia="hu-HU"/>
          </w:rPr>
          <w:t>Heteroscedasticity</w:t>
        </w:r>
      </w:hyperlink>
      <w:r w:rsidRPr="001C4C44">
        <w:rPr>
          <w:rFonts w:ascii="Georgia" w:eastAsia="Times New Roman" w:hAnsi="Georgia" w:cs="Times New Roman"/>
          <w:color w:val="000000"/>
          <w:sz w:val="29"/>
          <w:szCs w:val="29"/>
          <w:lang w:eastAsia="hu-HU"/>
        </w:rPr>
        <w:t> is one way in which different groups can have different shaped distributions. If the distributions are heteroscedastic, the Kruskal–Wallis test won't help you; instead, you should use</w:t>
      </w:r>
      <w:hyperlink r:id="rId14" w:anchor="welch" w:history="1">
        <w:r w:rsidRPr="001C4C44">
          <w:rPr>
            <w:rFonts w:ascii="Georgia" w:eastAsia="Times New Roman" w:hAnsi="Georgia" w:cs="Times New Roman"/>
            <w:color w:val="0000FF"/>
            <w:sz w:val="29"/>
            <w:szCs w:val="29"/>
            <w:u w:val="single"/>
            <w:lang w:eastAsia="hu-HU"/>
          </w:rPr>
          <w:t>Welch's </w:t>
        </w:r>
        <w:r w:rsidRPr="001C4C44">
          <w:rPr>
            <w:rFonts w:ascii="Georgia" w:eastAsia="Times New Roman" w:hAnsi="Georgia" w:cs="Times New Roman"/>
            <w:i/>
            <w:iCs/>
            <w:color w:val="0000FF"/>
            <w:sz w:val="29"/>
            <w:szCs w:val="29"/>
            <w:u w:val="single"/>
            <w:lang w:eastAsia="hu-HU"/>
          </w:rPr>
          <w:t>t</w:t>
        </w:r>
        <w:r w:rsidRPr="001C4C44">
          <w:rPr>
            <w:rFonts w:ascii="Georgia" w:eastAsia="Times New Roman" w:hAnsi="Georgia" w:cs="Times New Roman"/>
            <w:color w:val="0000FF"/>
            <w:sz w:val="29"/>
            <w:szCs w:val="29"/>
            <w:u w:val="single"/>
            <w:lang w:eastAsia="hu-HU"/>
          </w:rPr>
          <w:t>–test</w:t>
        </w:r>
      </w:hyperlink>
      <w:r w:rsidRPr="001C4C44">
        <w:rPr>
          <w:rFonts w:ascii="Georgia" w:eastAsia="Times New Roman" w:hAnsi="Georgia" w:cs="Times New Roman"/>
          <w:color w:val="000000"/>
          <w:sz w:val="29"/>
          <w:szCs w:val="29"/>
          <w:lang w:eastAsia="hu-HU"/>
        </w:rPr>
        <w:t> for two groups, or </w:t>
      </w:r>
      <w:hyperlink r:id="rId15" w:anchor="welch" w:history="1">
        <w:r w:rsidRPr="001C4C44">
          <w:rPr>
            <w:rFonts w:ascii="Georgia" w:eastAsia="Times New Roman" w:hAnsi="Georgia" w:cs="Times New Roman"/>
            <w:color w:val="0000FF"/>
            <w:sz w:val="29"/>
            <w:szCs w:val="29"/>
            <w:u w:val="single"/>
            <w:lang w:eastAsia="hu-HU"/>
          </w:rPr>
          <w:t>Welch's anova</w:t>
        </w:r>
      </w:hyperlink>
      <w:r w:rsidRPr="001C4C44">
        <w:rPr>
          <w:rFonts w:ascii="Georgia" w:eastAsia="Times New Roman" w:hAnsi="Georgia" w:cs="Times New Roman"/>
          <w:color w:val="000000"/>
          <w:sz w:val="29"/>
          <w:szCs w:val="29"/>
          <w:lang w:eastAsia="hu-HU"/>
        </w:rPr>
        <w:t> for more than two groups.</w:t>
      </w:r>
    </w:p>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Examples</w:t>
      </w:r>
    </w:p>
    <w:p w:rsidR="001C4C44" w:rsidRPr="001C4C44" w:rsidRDefault="001C4C44" w:rsidP="001C4C44">
      <w:pPr>
        <w:rPr>
          <w:rFonts w:ascii="Times New Roman" w:eastAsia="Times New Roman" w:hAnsi="Times New Roman" w:cs="Times New Roman"/>
          <w:sz w:val="24"/>
          <w:szCs w:val="24"/>
          <w:lang w:eastAsia="hu-HU"/>
        </w:rPr>
      </w:pPr>
      <w:r w:rsidRPr="001C4C44">
        <w:rPr>
          <w:rFonts w:ascii="Times New Roman" w:eastAsia="Times New Roman" w:hAnsi="Times New Roman" w:cs="Times New Roman"/>
          <w:noProof/>
          <w:sz w:val="24"/>
          <w:szCs w:val="24"/>
          <w:lang w:eastAsia="hu-HU"/>
        </w:rPr>
        <w:drawing>
          <wp:inline distT="0" distB="0" distL="0" distR="0">
            <wp:extent cx="3162300" cy="1670050"/>
            <wp:effectExtent l="0" t="0" r="0" b="0"/>
            <wp:docPr id="3" name="Picture 3" descr="Bluespotted salama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spotted salamande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62300" cy="1670050"/>
                    </a:xfrm>
                    <a:prstGeom prst="rect">
                      <a:avLst/>
                    </a:prstGeom>
                    <a:noFill/>
                    <a:ln>
                      <a:noFill/>
                    </a:ln>
                  </pic:spPr>
                </pic:pic>
              </a:graphicData>
            </a:graphic>
          </wp:inline>
        </w:drawing>
      </w:r>
      <w:r w:rsidRPr="001C4C44">
        <w:rPr>
          <w:rFonts w:ascii="Times New Roman" w:eastAsia="Times New Roman" w:hAnsi="Times New Roman" w:cs="Times New Roman"/>
          <w:sz w:val="24"/>
          <w:szCs w:val="24"/>
          <w:lang w:eastAsia="hu-HU"/>
        </w:rPr>
        <w:t>Bluespotted salamander (</w:t>
      </w:r>
      <w:r w:rsidRPr="001C4C44">
        <w:rPr>
          <w:rFonts w:ascii="Times New Roman" w:eastAsia="Times New Roman" w:hAnsi="Times New Roman" w:cs="Times New Roman"/>
          <w:i/>
          <w:iCs/>
          <w:sz w:val="24"/>
          <w:szCs w:val="24"/>
          <w:lang w:eastAsia="hu-HU"/>
        </w:rPr>
        <w:t>Ambystoma laterale</w:t>
      </w:r>
      <w:r w:rsidRPr="001C4C44">
        <w:rPr>
          <w:rFonts w:ascii="Times New Roman" w:eastAsia="Times New Roman" w:hAnsi="Times New Roman" w:cs="Times New Roman"/>
          <w:sz w:val="24"/>
          <w:szCs w:val="24"/>
          <w:lang w:eastAsia="hu-HU"/>
        </w:rPr>
        <w:t>).</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Bolek and Coggins (2003) collected multiple individuals of the toad </w:t>
      </w:r>
      <w:r w:rsidRPr="001C4C44">
        <w:rPr>
          <w:rFonts w:ascii="Georgia" w:eastAsia="Times New Roman" w:hAnsi="Georgia" w:cs="Times New Roman"/>
          <w:i/>
          <w:iCs/>
          <w:color w:val="000000"/>
          <w:sz w:val="29"/>
          <w:szCs w:val="29"/>
          <w:lang w:eastAsia="hu-HU"/>
        </w:rPr>
        <w:t>Bufo americanus,</w:t>
      </w:r>
      <w:r w:rsidRPr="001C4C44">
        <w:rPr>
          <w:rFonts w:ascii="Georgia" w:eastAsia="Times New Roman" w:hAnsi="Georgia" w:cs="Times New Roman"/>
          <w:color w:val="000000"/>
          <w:sz w:val="29"/>
          <w:szCs w:val="29"/>
          <w:lang w:eastAsia="hu-HU"/>
        </w:rPr>
        <w:t>, the frog </w:t>
      </w:r>
      <w:r w:rsidRPr="001C4C44">
        <w:rPr>
          <w:rFonts w:ascii="Georgia" w:eastAsia="Times New Roman" w:hAnsi="Georgia" w:cs="Times New Roman"/>
          <w:i/>
          <w:iCs/>
          <w:color w:val="000000"/>
          <w:sz w:val="29"/>
          <w:szCs w:val="29"/>
          <w:lang w:eastAsia="hu-HU"/>
        </w:rPr>
        <w:t>Rana pipiens,</w:t>
      </w:r>
      <w:r w:rsidRPr="001C4C44">
        <w:rPr>
          <w:rFonts w:ascii="Georgia" w:eastAsia="Times New Roman" w:hAnsi="Georgia" w:cs="Times New Roman"/>
          <w:color w:val="000000"/>
          <w:sz w:val="29"/>
          <w:szCs w:val="29"/>
          <w:lang w:eastAsia="hu-HU"/>
        </w:rPr>
        <w:t> and the salamander </w:t>
      </w:r>
      <w:r w:rsidRPr="001C4C44">
        <w:rPr>
          <w:rFonts w:ascii="Georgia" w:eastAsia="Times New Roman" w:hAnsi="Georgia" w:cs="Times New Roman"/>
          <w:i/>
          <w:iCs/>
          <w:color w:val="000000"/>
          <w:sz w:val="29"/>
          <w:szCs w:val="29"/>
          <w:lang w:eastAsia="hu-HU"/>
        </w:rPr>
        <w:t>Ambystoma laterale</w:t>
      </w:r>
      <w:r w:rsidRPr="001C4C44">
        <w:rPr>
          <w:rFonts w:ascii="Georgia" w:eastAsia="Times New Roman" w:hAnsi="Georgia" w:cs="Times New Roman"/>
          <w:color w:val="000000"/>
          <w:sz w:val="29"/>
          <w:szCs w:val="29"/>
          <w:lang w:eastAsia="hu-HU"/>
        </w:rPr>
        <w:t xml:space="preserve">from a small area of Wisconsin. They dissected the amphibians and counted the number of parasitic </w:t>
      </w:r>
      <w:r w:rsidRPr="001C4C44">
        <w:rPr>
          <w:rFonts w:ascii="Georgia" w:eastAsia="Times New Roman" w:hAnsi="Georgia" w:cs="Times New Roman"/>
          <w:color w:val="000000"/>
          <w:sz w:val="29"/>
          <w:szCs w:val="29"/>
          <w:lang w:eastAsia="hu-HU"/>
        </w:rPr>
        <w:lastRenderedPageBreak/>
        <w:t>helminth worms in each individual. There is one measurement variable (worms per individual amphibian) and one nominal variable (species of amphibian), and the authors did not think the data fit the assumptions of an anova. The results of a Kruskal–Wallis test were significant (H=63.48, 2 d.f., </w:t>
      </w:r>
      <w:r w:rsidRPr="001C4C44">
        <w:rPr>
          <w:rFonts w:ascii="Georgia" w:eastAsia="Times New Roman" w:hAnsi="Georgia" w:cs="Times New Roman"/>
          <w:i/>
          <w:iCs/>
          <w:color w:val="000000"/>
          <w:sz w:val="29"/>
          <w:szCs w:val="29"/>
          <w:lang w:eastAsia="hu-HU"/>
        </w:rPr>
        <w:t>P</w:t>
      </w:r>
      <w:r w:rsidRPr="001C4C44">
        <w:rPr>
          <w:rFonts w:ascii="Georgia" w:eastAsia="Times New Roman" w:hAnsi="Georgia" w:cs="Times New Roman"/>
          <w:color w:val="000000"/>
          <w:sz w:val="29"/>
          <w:szCs w:val="29"/>
          <w:lang w:eastAsia="hu-HU"/>
        </w:rPr>
        <w:t>=1.6 X 10</w:t>
      </w:r>
      <w:r w:rsidRPr="001C4C44">
        <w:rPr>
          <w:rFonts w:ascii="Georgia" w:eastAsia="Times New Roman" w:hAnsi="Georgia" w:cs="Times New Roman"/>
          <w:color w:val="000000"/>
          <w:sz w:val="19"/>
          <w:szCs w:val="19"/>
          <w:vertAlign w:val="superscript"/>
          <w:lang w:eastAsia="hu-HU"/>
        </w:rPr>
        <w:t>-14</w:t>
      </w:r>
      <w:r w:rsidRPr="001C4C44">
        <w:rPr>
          <w:rFonts w:ascii="Georgia" w:eastAsia="Times New Roman" w:hAnsi="Georgia" w:cs="Times New Roman"/>
          <w:color w:val="000000"/>
          <w:sz w:val="29"/>
          <w:szCs w:val="29"/>
          <w:lang w:eastAsia="hu-HU"/>
        </w:rPr>
        <w:t>); the mean ranks of worms per individual are significantly different among the three species.</w:t>
      </w:r>
    </w:p>
    <w:p w:rsidR="001C4C44" w:rsidRPr="001C4C44" w:rsidRDefault="001C4C44" w:rsidP="001C4C44">
      <w:pPr>
        <w:spacing w:before="90" w:after="90"/>
        <w:rPr>
          <w:rFonts w:ascii="Georgia" w:eastAsia="Times New Roman" w:hAnsi="Georgia" w:cs="Times New Roman"/>
          <w:color w:val="000000"/>
          <w:sz w:val="18"/>
          <w:szCs w:val="18"/>
          <w:lang w:eastAsia="hu-HU"/>
        </w:rPr>
      </w:pPr>
      <w:bookmarkStart w:id="0" w:name="dominance"/>
      <w:r w:rsidRPr="001C4C44">
        <w:rPr>
          <w:rFonts w:ascii="Georgia" w:eastAsia="Times New Roman" w:hAnsi="Georgia" w:cs="Times New Roman"/>
          <w:color w:val="000000"/>
          <w:sz w:val="18"/>
          <w:szCs w:val="18"/>
          <w:lang w:eastAsia="hu-HU"/>
        </w:rPr>
        <w:pict>
          <v:rect id="_x0000_i1026" style="width:0;height:0" o:hralign="center" o:hrstd="t" o:hrnoshade="t" o:hr="t" fillcolor="black" stroked="f"/>
        </w:pict>
      </w:r>
    </w:p>
    <w:tbl>
      <w:tblPr>
        <w:tblW w:w="0" w:type="auto"/>
        <w:tblCellSpacing w:w="15" w:type="dxa"/>
        <w:tblBorders>
          <w:top w:val="single" w:sz="18" w:space="0" w:color="auto"/>
          <w:bottom w:val="single" w:sz="18" w:space="0" w:color="auto"/>
        </w:tblBorders>
        <w:tblCellMar>
          <w:top w:w="15" w:type="dxa"/>
          <w:left w:w="15" w:type="dxa"/>
          <w:bottom w:w="15" w:type="dxa"/>
          <w:right w:w="15" w:type="dxa"/>
        </w:tblCellMar>
        <w:tblLook w:val="04A0" w:firstRow="1" w:lastRow="0" w:firstColumn="1" w:lastColumn="0" w:noHBand="0" w:noVBand="1"/>
      </w:tblPr>
      <w:tblGrid>
        <w:gridCol w:w="1680"/>
        <w:gridCol w:w="1262"/>
        <w:gridCol w:w="1051"/>
      </w:tblGrid>
      <w:tr w:rsidR="001C4C44" w:rsidRPr="001C4C44" w:rsidTr="001C4C44">
        <w:trPr>
          <w:tblCellSpacing w:w="15" w:type="dxa"/>
        </w:trPr>
        <w:tc>
          <w:tcPr>
            <w:tcW w:w="0" w:type="auto"/>
            <w:tcBorders>
              <w:top w:val="nil"/>
              <w:left w:val="nil"/>
              <w:bottom w:val="single" w:sz="6" w:space="0" w:color="auto"/>
              <w:right w:val="nil"/>
            </w:tcBorders>
            <w:tcMar>
              <w:top w:w="15" w:type="dxa"/>
              <w:left w:w="75" w:type="dxa"/>
              <w:bottom w:w="15" w:type="dxa"/>
              <w:right w:w="225" w:type="dxa"/>
            </w:tcMar>
            <w:vAlign w:val="bottom"/>
            <w:hideMark/>
          </w:tcPr>
          <w:bookmarkEnd w:id="0"/>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Dog</w:t>
            </w:r>
          </w:p>
        </w:tc>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Sex</w:t>
            </w:r>
          </w:p>
        </w:tc>
        <w:tc>
          <w:tcPr>
            <w:tcW w:w="0" w:type="auto"/>
            <w:tcBorders>
              <w:top w:val="nil"/>
              <w:left w:val="nil"/>
              <w:bottom w:val="single" w:sz="6" w:space="0" w:color="auto"/>
              <w:right w:val="nil"/>
            </w:tcBorders>
            <w:tcMar>
              <w:top w:w="15" w:type="dxa"/>
              <w:left w:w="75" w:type="dxa"/>
              <w:bottom w:w="15" w:type="dxa"/>
              <w:right w:w="225" w:type="dxa"/>
            </w:tcMar>
            <w:vAlign w:val="bottom"/>
            <w:hideMark/>
          </w:tcPr>
          <w:p w:rsidR="001C4C44" w:rsidRPr="001C4C44" w:rsidRDefault="001C4C44" w:rsidP="001C4C44">
            <w:pPr>
              <w:spacing w:before="336" w:after="336"/>
              <w:jc w:val="center"/>
              <w:rPr>
                <w:rFonts w:ascii="Georgia" w:eastAsia="Times New Roman" w:hAnsi="Georgia" w:cs="Times New Roman"/>
                <w:b/>
                <w:bCs/>
                <w:sz w:val="26"/>
                <w:szCs w:val="26"/>
                <w:lang w:eastAsia="hu-HU"/>
              </w:rPr>
            </w:pPr>
            <w:r w:rsidRPr="001C4C44">
              <w:rPr>
                <w:rFonts w:ascii="Georgia" w:eastAsia="Times New Roman" w:hAnsi="Georgia" w:cs="Times New Roman"/>
                <w:b/>
                <w:bCs/>
                <w:sz w:val="26"/>
                <w:szCs w:val="26"/>
                <w:lang w:eastAsia="hu-HU"/>
              </w:rPr>
              <w:t>Rank</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Merlino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Gastone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Pippo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3</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Leon</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4</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Golia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5</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Lancillotto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6</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Mamy</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7</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NanÃ </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8</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Isotta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9</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Diana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10</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lastRenderedPageBreak/>
              <w:t>Simba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11</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Pongo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12</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Semola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13</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Kimba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14</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Morgana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15</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Stella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16</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Hansel</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17</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Cucciola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18</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Mammolo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19</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Dotto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20</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Gongolo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21</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Gretel</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22</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Brontolo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23</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lastRenderedPageBreak/>
              <w:t>Eolo</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24</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Mag</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25</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Emy</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26</w:t>
            </w:r>
          </w:p>
        </w:tc>
      </w:tr>
      <w:tr w:rsidR="001C4C44" w:rsidRPr="001C4C44" w:rsidTr="001C4C44">
        <w:trPr>
          <w:tblCellSpacing w:w="15" w:type="dxa"/>
        </w:trPr>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Pisola</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Female</w:t>
            </w:r>
          </w:p>
        </w:tc>
        <w:tc>
          <w:tcPr>
            <w:tcW w:w="0" w:type="auto"/>
            <w:tcBorders>
              <w:top w:val="nil"/>
              <w:left w:val="nil"/>
              <w:bottom w:val="nil"/>
              <w:right w:val="nil"/>
            </w:tcBorders>
            <w:tcMar>
              <w:top w:w="15" w:type="dxa"/>
              <w:left w:w="15" w:type="dxa"/>
              <w:bottom w:w="15" w:type="dxa"/>
              <w:right w:w="375" w:type="dxa"/>
            </w:tcMar>
            <w:vAlign w:val="center"/>
            <w:hideMark/>
          </w:tcPr>
          <w:p w:rsidR="001C4C44" w:rsidRPr="001C4C44" w:rsidRDefault="001C4C44" w:rsidP="001C4C44">
            <w:pPr>
              <w:spacing w:before="336" w:after="336"/>
              <w:jc w:val="right"/>
              <w:rPr>
                <w:rFonts w:ascii="Georgia" w:eastAsia="Times New Roman" w:hAnsi="Georgia" w:cs="Times New Roman"/>
                <w:sz w:val="26"/>
                <w:szCs w:val="26"/>
                <w:lang w:eastAsia="hu-HU"/>
              </w:rPr>
            </w:pPr>
            <w:r w:rsidRPr="001C4C44">
              <w:rPr>
                <w:rFonts w:ascii="Georgia" w:eastAsia="Times New Roman" w:hAnsi="Georgia" w:cs="Times New Roman"/>
                <w:sz w:val="26"/>
                <w:szCs w:val="26"/>
                <w:lang w:eastAsia="hu-HU"/>
              </w:rPr>
              <w:t>27</w:t>
            </w:r>
          </w:p>
        </w:tc>
      </w:tr>
    </w:tbl>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Cafazzo et al. (2010) observed a group of free-ranging domestic dogs in the outskirts of Rome. Based on the direction of 1815 observations of submissive behavior, they were able to place the dogs in a dominance hierarchy, from most dominant (Merlino) to most submissive (Pisola). Because this is a true ranked variable, it is necessary to use the Kruskal–Wallis test. The mean rank for males (11.1) is lower than the mean rank for females (17.7), and the difference is significant (H=4.61, 1 d.f.,</w:t>
      </w:r>
      <w:r w:rsidRPr="001C4C44">
        <w:rPr>
          <w:rFonts w:ascii="Georgia" w:eastAsia="Times New Roman" w:hAnsi="Georgia" w:cs="Times New Roman"/>
          <w:i/>
          <w:iCs/>
          <w:color w:val="000000"/>
          <w:sz w:val="29"/>
          <w:szCs w:val="29"/>
          <w:lang w:eastAsia="hu-HU"/>
        </w:rPr>
        <w:t>P</w:t>
      </w:r>
      <w:r w:rsidRPr="001C4C44">
        <w:rPr>
          <w:rFonts w:ascii="Georgia" w:eastAsia="Times New Roman" w:hAnsi="Georgia" w:cs="Times New Roman"/>
          <w:color w:val="000000"/>
          <w:sz w:val="29"/>
          <w:szCs w:val="29"/>
          <w:lang w:eastAsia="hu-HU"/>
        </w:rPr>
        <w:t>=0.032).</w:t>
      </w:r>
    </w:p>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Graphing the results</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It is tricky to know how to visually display the results of a Kruskal–Wallis test. It would be misleading to plot the means or medians on a bar graph, as the Kruskal–Wallis test is not a test of the difference in means or medians. If there are relatively small number of observations, you could put the individual observations on a bar graph, with the value of the measurement variable on the Y axis and its rank on the X axis, and use a different pattern for each value of the nominal variable. Here's an example using the oyster F</w:t>
      </w:r>
      <w:r w:rsidRPr="001C4C44">
        <w:rPr>
          <w:rFonts w:ascii="Georgia" w:eastAsia="Times New Roman" w:hAnsi="Georgia" w:cs="Times New Roman"/>
          <w:color w:val="000000"/>
          <w:sz w:val="19"/>
          <w:szCs w:val="19"/>
          <w:vertAlign w:val="subscript"/>
          <w:lang w:eastAsia="hu-HU"/>
        </w:rPr>
        <w:t>st</w:t>
      </w:r>
      <w:r w:rsidRPr="001C4C44">
        <w:rPr>
          <w:rFonts w:ascii="Georgia" w:eastAsia="Times New Roman" w:hAnsi="Georgia" w:cs="Times New Roman"/>
          <w:color w:val="000000"/>
          <w:sz w:val="29"/>
          <w:szCs w:val="29"/>
          <w:lang w:eastAsia="hu-HU"/>
        </w:rPr>
        <w:t> data:</w:t>
      </w:r>
    </w:p>
    <w:p w:rsidR="001C4C44" w:rsidRPr="001C4C44" w:rsidRDefault="001C4C44" w:rsidP="001C4C44">
      <w:pPr>
        <w:rPr>
          <w:rFonts w:ascii="Times New Roman" w:eastAsia="Times New Roman" w:hAnsi="Times New Roman" w:cs="Times New Roman"/>
          <w:sz w:val="24"/>
          <w:szCs w:val="24"/>
          <w:lang w:eastAsia="hu-HU"/>
        </w:rPr>
      </w:pPr>
      <w:r w:rsidRPr="001C4C44">
        <w:rPr>
          <w:rFonts w:ascii="Times New Roman" w:eastAsia="Times New Roman" w:hAnsi="Times New Roman" w:cs="Times New Roman"/>
          <w:noProof/>
          <w:sz w:val="24"/>
          <w:szCs w:val="24"/>
          <w:lang w:eastAsia="hu-HU"/>
        </w:rPr>
        <w:lastRenderedPageBreak/>
        <w:drawing>
          <wp:inline distT="0" distB="0" distL="0" distR="0">
            <wp:extent cx="4273550" cy="2533650"/>
            <wp:effectExtent l="0" t="0" r="0" b="0"/>
            <wp:docPr id="2" name="Picture 2" descr="Oyster Fst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yster Fst grap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73550" cy="2533650"/>
                    </a:xfrm>
                    <a:prstGeom prst="rect">
                      <a:avLst/>
                    </a:prstGeom>
                    <a:noFill/>
                    <a:ln>
                      <a:noFill/>
                    </a:ln>
                  </pic:spPr>
                </pic:pic>
              </a:graphicData>
            </a:graphic>
          </wp:inline>
        </w:drawing>
      </w:r>
      <w:r w:rsidRPr="001C4C44">
        <w:rPr>
          <w:rFonts w:ascii="Times New Roman" w:eastAsia="Times New Roman" w:hAnsi="Times New Roman" w:cs="Times New Roman"/>
          <w:sz w:val="24"/>
          <w:szCs w:val="24"/>
          <w:lang w:eastAsia="hu-HU"/>
        </w:rPr>
        <w:t>F</w:t>
      </w:r>
      <w:r w:rsidRPr="001C4C44">
        <w:rPr>
          <w:rFonts w:ascii="Times New Roman" w:eastAsia="Times New Roman" w:hAnsi="Times New Roman" w:cs="Times New Roman"/>
          <w:sz w:val="17"/>
          <w:szCs w:val="17"/>
          <w:vertAlign w:val="subscript"/>
          <w:lang w:eastAsia="hu-HU"/>
        </w:rPr>
        <w:t>st</w:t>
      </w:r>
      <w:r w:rsidRPr="001C4C44">
        <w:rPr>
          <w:rFonts w:ascii="Times New Roman" w:eastAsia="Times New Roman" w:hAnsi="Times New Roman" w:cs="Times New Roman"/>
          <w:sz w:val="24"/>
          <w:szCs w:val="24"/>
          <w:lang w:eastAsia="hu-HU"/>
        </w:rPr>
        <w:t> values for DNA and protein polymorphisms in the American oyster. DNA polymorphisms are shown in red.</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If there are larger numbers of observations, you could plot a histogram for each category, all with the same scale, and align them vertically. I don't have suitable data for this handy, so here's an illustration with imaginary data:</w:t>
      </w:r>
    </w:p>
    <w:p w:rsidR="001C4C44" w:rsidRPr="001C4C44" w:rsidRDefault="001C4C44" w:rsidP="001C4C44">
      <w:pPr>
        <w:rPr>
          <w:rFonts w:ascii="Times New Roman" w:eastAsia="Times New Roman" w:hAnsi="Times New Roman" w:cs="Times New Roman"/>
          <w:sz w:val="24"/>
          <w:szCs w:val="24"/>
          <w:lang w:eastAsia="hu-HU"/>
        </w:rPr>
      </w:pPr>
      <w:r w:rsidRPr="001C4C44">
        <w:rPr>
          <w:rFonts w:ascii="Times New Roman" w:eastAsia="Times New Roman" w:hAnsi="Times New Roman" w:cs="Times New Roman"/>
          <w:noProof/>
          <w:sz w:val="24"/>
          <w:szCs w:val="24"/>
          <w:lang w:eastAsia="hu-HU"/>
        </w:rPr>
        <w:drawing>
          <wp:inline distT="0" distB="0" distL="0" distR="0">
            <wp:extent cx="3448050" cy="3244850"/>
            <wp:effectExtent l="0" t="0" r="0" b="0"/>
            <wp:docPr id="1" name="Picture 1" descr="Three hist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ree histogram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48050" cy="3244850"/>
                    </a:xfrm>
                    <a:prstGeom prst="rect">
                      <a:avLst/>
                    </a:prstGeom>
                    <a:noFill/>
                    <a:ln>
                      <a:noFill/>
                    </a:ln>
                  </pic:spPr>
                </pic:pic>
              </a:graphicData>
            </a:graphic>
          </wp:inline>
        </w:drawing>
      </w:r>
      <w:r w:rsidRPr="001C4C44">
        <w:rPr>
          <w:rFonts w:ascii="Times New Roman" w:eastAsia="Times New Roman" w:hAnsi="Times New Roman" w:cs="Times New Roman"/>
          <w:sz w:val="24"/>
          <w:szCs w:val="24"/>
          <w:lang w:eastAsia="hu-HU"/>
        </w:rPr>
        <w:t>Histograms of three sets of numbers.</w:t>
      </w:r>
    </w:p>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Similar tests</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hyperlink r:id="rId19" w:history="1">
        <w:r w:rsidRPr="001C4C44">
          <w:rPr>
            <w:rFonts w:ascii="Georgia" w:eastAsia="Times New Roman" w:hAnsi="Georgia" w:cs="Times New Roman"/>
            <w:color w:val="0000FF"/>
            <w:sz w:val="29"/>
            <w:szCs w:val="29"/>
            <w:u w:val="single"/>
            <w:lang w:eastAsia="hu-HU"/>
          </w:rPr>
          <w:t>One-way anova</w:t>
        </w:r>
      </w:hyperlink>
      <w:r w:rsidRPr="001C4C44">
        <w:rPr>
          <w:rFonts w:ascii="Georgia" w:eastAsia="Times New Roman" w:hAnsi="Georgia" w:cs="Times New Roman"/>
          <w:color w:val="000000"/>
          <w:sz w:val="29"/>
          <w:szCs w:val="29"/>
          <w:lang w:eastAsia="hu-HU"/>
        </w:rPr>
        <w:t> is more powerful and a lot easier to understand than the Kruskal–Wallis test, so unless you have a true ranked variable, you should use it.</w:t>
      </w:r>
    </w:p>
    <w:p w:rsidR="001C4C44" w:rsidRPr="001C4C44" w:rsidRDefault="001C4C44" w:rsidP="001C4C44">
      <w:pPr>
        <w:spacing w:before="240" w:after="48"/>
        <w:outlineLvl w:val="2"/>
        <w:rPr>
          <w:rFonts w:ascii="Georgia" w:eastAsia="Times New Roman" w:hAnsi="Georgia" w:cs="Times New Roman"/>
          <w:b/>
          <w:bCs/>
          <w:color w:val="000000"/>
          <w:sz w:val="41"/>
          <w:szCs w:val="41"/>
          <w:lang w:eastAsia="hu-HU"/>
        </w:rPr>
      </w:pPr>
      <w:r w:rsidRPr="001C4C44">
        <w:rPr>
          <w:rFonts w:ascii="Georgia" w:eastAsia="Times New Roman" w:hAnsi="Georgia" w:cs="Times New Roman"/>
          <w:b/>
          <w:bCs/>
          <w:color w:val="000000"/>
          <w:sz w:val="41"/>
          <w:szCs w:val="41"/>
          <w:lang w:eastAsia="hu-HU"/>
        </w:rPr>
        <w:t>How to do the test</w:t>
      </w:r>
    </w:p>
    <w:p w:rsidR="001C4C44" w:rsidRPr="001C4C44" w:rsidRDefault="001C4C44" w:rsidP="001C4C44">
      <w:pPr>
        <w:spacing w:before="240" w:after="48"/>
        <w:outlineLvl w:val="3"/>
        <w:rPr>
          <w:rFonts w:ascii="Georgia" w:eastAsia="Times New Roman" w:hAnsi="Georgia" w:cs="Times New Roman"/>
          <w:b/>
          <w:bCs/>
          <w:color w:val="000000"/>
          <w:sz w:val="34"/>
          <w:szCs w:val="34"/>
          <w:lang w:eastAsia="hu-HU"/>
        </w:rPr>
      </w:pPr>
      <w:r w:rsidRPr="001C4C44">
        <w:rPr>
          <w:rFonts w:ascii="Georgia" w:eastAsia="Times New Roman" w:hAnsi="Georgia" w:cs="Times New Roman"/>
          <w:b/>
          <w:bCs/>
          <w:color w:val="000000"/>
          <w:sz w:val="34"/>
          <w:szCs w:val="34"/>
          <w:lang w:eastAsia="hu-HU"/>
        </w:rPr>
        <w:t>Spreadsheet</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lastRenderedPageBreak/>
        <w:t>I have put together a </w:t>
      </w:r>
      <w:hyperlink r:id="rId20" w:history="1">
        <w:r w:rsidRPr="001C4C44">
          <w:rPr>
            <w:rFonts w:ascii="Georgia" w:eastAsia="Times New Roman" w:hAnsi="Georgia" w:cs="Times New Roman"/>
            <w:color w:val="0000FF"/>
            <w:sz w:val="29"/>
            <w:szCs w:val="29"/>
            <w:u w:val="single"/>
            <w:lang w:eastAsia="hu-HU"/>
          </w:rPr>
          <w:t>spreadsheet to do the Kruskal–Wallis test</w:t>
        </w:r>
      </w:hyperlink>
      <w:r w:rsidRPr="001C4C44">
        <w:rPr>
          <w:rFonts w:ascii="Georgia" w:eastAsia="Times New Roman" w:hAnsi="Georgia" w:cs="Times New Roman"/>
          <w:color w:val="000000"/>
          <w:sz w:val="29"/>
          <w:szCs w:val="29"/>
          <w:lang w:eastAsia="hu-HU"/>
        </w:rPr>
        <w:t> on up to 20 groups, with up to 1000 observations per group.</w:t>
      </w:r>
    </w:p>
    <w:p w:rsidR="001C4C44" w:rsidRPr="001C4C44" w:rsidRDefault="001C4C44" w:rsidP="001C4C44">
      <w:pPr>
        <w:spacing w:before="240" w:after="48"/>
        <w:outlineLvl w:val="3"/>
        <w:rPr>
          <w:rFonts w:ascii="Georgia" w:eastAsia="Times New Roman" w:hAnsi="Georgia" w:cs="Times New Roman"/>
          <w:b/>
          <w:bCs/>
          <w:color w:val="000000"/>
          <w:sz w:val="34"/>
          <w:szCs w:val="34"/>
          <w:lang w:eastAsia="hu-HU"/>
        </w:rPr>
      </w:pPr>
      <w:r w:rsidRPr="001C4C44">
        <w:rPr>
          <w:rFonts w:ascii="Georgia" w:eastAsia="Times New Roman" w:hAnsi="Georgia" w:cs="Times New Roman"/>
          <w:b/>
          <w:bCs/>
          <w:color w:val="000000"/>
          <w:sz w:val="34"/>
          <w:szCs w:val="34"/>
          <w:lang w:eastAsia="hu-HU"/>
        </w:rPr>
        <w:t>Web pages</w:t>
      </w:r>
    </w:p>
    <w:p w:rsidR="001C4C44" w:rsidRPr="001C4C44" w:rsidRDefault="001C4C44" w:rsidP="001C4C44">
      <w:pPr>
        <w:spacing w:line="312" w:lineRule="atLeast"/>
        <w:ind w:firstLine="360"/>
        <w:rPr>
          <w:rFonts w:ascii="Georgia" w:eastAsia="Times New Roman" w:hAnsi="Georgia" w:cs="Times New Roman"/>
          <w:color w:val="000000"/>
          <w:sz w:val="29"/>
          <w:szCs w:val="29"/>
          <w:lang w:eastAsia="hu-HU"/>
        </w:rPr>
      </w:pPr>
      <w:r w:rsidRPr="001C4C44">
        <w:rPr>
          <w:rFonts w:ascii="Georgia" w:eastAsia="Times New Roman" w:hAnsi="Georgia" w:cs="Times New Roman"/>
          <w:color w:val="000000"/>
          <w:sz w:val="29"/>
          <w:szCs w:val="29"/>
          <w:lang w:eastAsia="hu-HU"/>
        </w:rPr>
        <w:t>Richard Lowry has web pages for performing the Kruskal–Wallis test for </w:t>
      </w:r>
      <w:hyperlink r:id="rId21" w:history="1">
        <w:r w:rsidRPr="001C4C44">
          <w:rPr>
            <w:rFonts w:ascii="Georgia" w:eastAsia="Times New Roman" w:hAnsi="Georgia" w:cs="Times New Roman"/>
            <w:color w:val="0000FF"/>
            <w:sz w:val="29"/>
            <w:szCs w:val="29"/>
            <w:u w:val="single"/>
            <w:lang w:eastAsia="hu-HU"/>
          </w:rPr>
          <w:t>two groups</w:t>
        </w:r>
      </w:hyperlink>
      <w:r w:rsidRPr="001C4C44">
        <w:rPr>
          <w:rFonts w:ascii="Georgia" w:eastAsia="Times New Roman" w:hAnsi="Georgia" w:cs="Times New Roman"/>
          <w:color w:val="000000"/>
          <w:sz w:val="29"/>
          <w:szCs w:val="29"/>
          <w:lang w:eastAsia="hu-HU"/>
        </w:rPr>
        <w:t>, </w:t>
      </w:r>
      <w:hyperlink r:id="rId22" w:history="1">
        <w:r w:rsidRPr="001C4C44">
          <w:rPr>
            <w:rFonts w:ascii="Georgia" w:eastAsia="Times New Roman" w:hAnsi="Georgia" w:cs="Times New Roman"/>
            <w:color w:val="0000FF"/>
            <w:sz w:val="29"/>
            <w:szCs w:val="29"/>
            <w:u w:val="single"/>
            <w:lang w:eastAsia="hu-HU"/>
          </w:rPr>
          <w:t>three groups</w:t>
        </w:r>
      </w:hyperlink>
      <w:r w:rsidRPr="001C4C44">
        <w:rPr>
          <w:rFonts w:ascii="Georgia" w:eastAsia="Times New Roman" w:hAnsi="Georgia" w:cs="Times New Roman"/>
          <w:color w:val="000000"/>
          <w:sz w:val="29"/>
          <w:szCs w:val="29"/>
          <w:lang w:eastAsia="hu-HU"/>
        </w:rPr>
        <w:t>, or </w:t>
      </w:r>
      <w:hyperlink r:id="rId23" w:history="1">
        <w:r w:rsidRPr="001C4C44">
          <w:rPr>
            <w:rFonts w:ascii="Georgia" w:eastAsia="Times New Roman" w:hAnsi="Georgia" w:cs="Times New Roman"/>
            <w:color w:val="0000FF"/>
            <w:sz w:val="29"/>
            <w:szCs w:val="29"/>
            <w:u w:val="single"/>
            <w:lang w:eastAsia="hu-HU"/>
          </w:rPr>
          <w:t>four groups</w:t>
        </w:r>
      </w:hyperlink>
      <w:r w:rsidRPr="001C4C44">
        <w:rPr>
          <w:rFonts w:ascii="Georgia" w:eastAsia="Times New Roman" w:hAnsi="Georgia" w:cs="Times New Roman"/>
          <w:color w:val="000000"/>
          <w:sz w:val="29"/>
          <w:szCs w:val="29"/>
          <w:lang w:eastAsia="hu-HU"/>
        </w:rPr>
        <w:t>.</w:t>
      </w:r>
    </w:p>
    <w:p w:rsidR="002E6DA0" w:rsidRDefault="002E6DA0">
      <w:bookmarkStart w:id="1" w:name="_GoBack"/>
      <w:bookmarkEnd w:id="1"/>
    </w:p>
    <w:sectPr w:rsidR="002E6DA0" w:rsidSect="002E6D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C44"/>
    <w:rsid w:val="00070F4A"/>
    <w:rsid w:val="000E198D"/>
    <w:rsid w:val="001C4C44"/>
    <w:rsid w:val="00207096"/>
    <w:rsid w:val="00251229"/>
    <w:rsid w:val="002E6DA0"/>
    <w:rsid w:val="006126AB"/>
    <w:rsid w:val="00644645"/>
    <w:rsid w:val="006971FC"/>
    <w:rsid w:val="00AB42CD"/>
    <w:rsid w:val="00D36B69"/>
    <w:rsid w:val="00D966B1"/>
    <w:rsid w:val="00EE3D84"/>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DD1168-3B9E-446A-9371-7CC97C271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DA0"/>
  </w:style>
  <w:style w:type="paragraph" w:styleId="Heading3">
    <w:name w:val="heading 3"/>
    <w:basedOn w:val="Normal"/>
    <w:link w:val="Heading3Char"/>
    <w:uiPriority w:val="9"/>
    <w:qFormat/>
    <w:rsid w:val="001C4C44"/>
    <w:pPr>
      <w:spacing w:before="100" w:beforeAutospacing="1" w:after="100" w:afterAutospacing="1"/>
      <w:outlineLvl w:val="2"/>
    </w:pPr>
    <w:rPr>
      <w:rFonts w:ascii="Times New Roman" w:eastAsia="Times New Roman" w:hAnsi="Times New Roman" w:cs="Times New Roman"/>
      <w:b/>
      <w:bCs/>
      <w:sz w:val="27"/>
      <w:szCs w:val="27"/>
      <w:lang w:eastAsia="hu-HU"/>
    </w:rPr>
  </w:style>
  <w:style w:type="paragraph" w:styleId="Heading4">
    <w:name w:val="heading 4"/>
    <w:basedOn w:val="Normal"/>
    <w:link w:val="Heading4Char"/>
    <w:uiPriority w:val="9"/>
    <w:qFormat/>
    <w:rsid w:val="001C4C44"/>
    <w:pPr>
      <w:spacing w:before="100" w:beforeAutospacing="1" w:after="100" w:afterAutospacing="1"/>
      <w:outlineLvl w:val="3"/>
    </w:pPr>
    <w:rPr>
      <w:rFonts w:ascii="Times New Roman" w:eastAsia="Times New Roman" w:hAnsi="Times New Roman" w:cs="Times New Roman"/>
      <w:b/>
      <w:bCs/>
      <w:sz w:val="24"/>
      <w:szCs w:val="24"/>
      <w:lang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4C44"/>
    <w:rPr>
      <w:rFonts w:ascii="Times New Roman" w:eastAsia="Times New Roman" w:hAnsi="Times New Roman" w:cs="Times New Roman"/>
      <w:b/>
      <w:bCs/>
      <w:sz w:val="27"/>
      <w:szCs w:val="27"/>
      <w:lang w:eastAsia="hu-HU"/>
    </w:rPr>
  </w:style>
  <w:style w:type="character" w:customStyle="1" w:styleId="Heading4Char">
    <w:name w:val="Heading 4 Char"/>
    <w:basedOn w:val="DefaultParagraphFont"/>
    <w:link w:val="Heading4"/>
    <w:uiPriority w:val="9"/>
    <w:rsid w:val="001C4C44"/>
    <w:rPr>
      <w:rFonts w:ascii="Times New Roman" w:eastAsia="Times New Roman" w:hAnsi="Times New Roman" w:cs="Times New Roman"/>
      <w:b/>
      <w:bCs/>
      <w:sz w:val="24"/>
      <w:szCs w:val="24"/>
      <w:lang w:eastAsia="hu-HU"/>
    </w:rPr>
  </w:style>
  <w:style w:type="paragraph" w:styleId="NormalWeb">
    <w:name w:val="Normal (Web)"/>
    <w:basedOn w:val="Normal"/>
    <w:uiPriority w:val="99"/>
    <w:semiHidden/>
    <w:unhideWhenUsed/>
    <w:rsid w:val="001C4C44"/>
    <w:pPr>
      <w:spacing w:before="100" w:beforeAutospacing="1" w:after="100" w:afterAutospacing="1"/>
    </w:pPr>
    <w:rPr>
      <w:rFonts w:ascii="Times New Roman" w:eastAsia="Times New Roman" w:hAnsi="Times New Roman" w:cs="Times New Roman"/>
      <w:sz w:val="24"/>
      <w:szCs w:val="24"/>
      <w:lang w:eastAsia="hu-HU"/>
    </w:rPr>
  </w:style>
  <w:style w:type="character" w:customStyle="1" w:styleId="apple-converted-space">
    <w:name w:val="apple-converted-space"/>
    <w:basedOn w:val="DefaultParagraphFont"/>
    <w:rsid w:val="001C4C44"/>
  </w:style>
  <w:style w:type="character" w:styleId="Hyperlink">
    <w:name w:val="Hyperlink"/>
    <w:basedOn w:val="DefaultParagraphFont"/>
    <w:uiPriority w:val="99"/>
    <w:semiHidden/>
    <w:unhideWhenUsed/>
    <w:rsid w:val="001C4C44"/>
    <w:rPr>
      <w:color w:val="0000FF"/>
      <w:u w:val="single"/>
    </w:rPr>
  </w:style>
  <w:style w:type="character" w:styleId="Emphasis">
    <w:name w:val="Emphasis"/>
    <w:basedOn w:val="DefaultParagraphFont"/>
    <w:uiPriority w:val="20"/>
    <w:qFormat/>
    <w:rsid w:val="001C4C44"/>
    <w:rPr>
      <w:i/>
      <w:iCs/>
    </w:rPr>
  </w:style>
  <w:style w:type="paragraph" w:customStyle="1" w:styleId="smallnote">
    <w:name w:val="smallnote"/>
    <w:basedOn w:val="Normal"/>
    <w:rsid w:val="001C4C44"/>
    <w:pPr>
      <w:spacing w:before="100" w:beforeAutospacing="1" w:after="100" w:afterAutospacing="1"/>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16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stathandbook.com/variabletypes.html" TargetMode="External"/><Relationship Id="rId13" Type="http://schemas.openxmlformats.org/officeDocument/2006/relationships/hyperlink" Target="http://www.biostathandbook.com/homoscedasticity.html" TargetMode="External"/><Relationship Id="rId18" Type="http://schemas.openxmlformats.org/officeDocument/2006/relationships/image" Target="media/image3.gif"/><Relationship Id="rId3" Type="http://schemas.openxmlformats.org/officeDocument/2006/relationships/webSettings" Target="webSettings.xml"/><Relationship Id="rId21" Type="http://schemas.openxmlformats.org/officeDocument/2006/relationships/hyperlink" Target="http://vassarstats.net/utest.html" TargetMode="External"/><Relationship Id="rId7" Type="http://schemas.openxmlformats.org/officeDocument/2006/relationships/hyperlink" Target="http://www.biostathandbook.com/normality.html" TargetMode="External"/><Relationship Id="rId12" Type="http://schemas.openxmlformats.org/officeDocument/2006/relationships/hyperlink" Target="http://www.biostathandbook.com/normality.html" TargetMode="External"/><Relationship Id="rId17" Type="http://schemas.openxmlformats.org/officeDocument/2006/relationships/image" Target="media/image2.gif"/><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gif"/><Relationship Id="rId20" Type="http://schemas.openxmlformats.org/officeDocument/2006/relationships/hyperlink" Target="http://www.biostathandbook.com/kruskalwallis.xls" TargetMode="External"/><Relationship Id="rId1" Type="http://schemas.openxmlformats.org/officeDocument/2006/relationships/styles" Target="styles.xml"/><Relationship Id="rId6" Type="http://schemas.openxmlformats.org/officeDocument/2006/relationships/hyperlink" Target="http://www.biostathandbook.com/onewayanova.html" TargetMode="External"/><Relationship Id="rId11" Type="http://schemas.openxmlformats.org/officeDocument/2006/relationships/hyperlink" Target="http://www.biostathandbook.com/twosamplettest.html" TargetMode="External"/><Relationship Id="rId24" Type="http://schemas.openxmlformats.org/officeDocument/2006/relationships/fontTable" Target="fontTable.xml"/><Relationship Id="rId5" Type="http://schemas.openxmlformats.org/officeDocument/2006/relationships/hyperlink" Target="http://www.biostathandbook.com/variabletypes.html" TargetMode="External"/><Relationship Id="rId15" Type="http://schemas.openxmlformats.org/officeDocument/2006/relationships/hyperlink" Target="http://www.biostathandbook.com/onewayanova.html" TargetMode="External"/><Relationship Id="rId23" Type="http://schemas.openxmlformats.org/officeDocument/2006/relationships/hyperlink" Target="http://vassarstats.net/kw4.html" TargetMode="External"/><Relationship Id="rId10" Type="http://schemas.openxmlformats.org/officeDocument/2006/relationships/hyperlink" Target="http://www.biostathandbook.com/onewayanova.html" TargetMode="External"/><Relationship Id="rId19" Type="http://schemas.openxmlformats.org/officeDocument/2006/relationships/hyperlink" Target="http://www.biostathandbook.com/onewayanova.html" TargetMode="External"/><Relationship Id="rId4" Type="http://schemas.openxmlformats.org/officeDocument/2006/relationships/hyperlink" Target="http://www.biostathandbook.com/variabletypes.html" TargetMode="External"/><Relationship Id="rId9" Type="http://schemas.openxmlformats.org/officeDocument/2006/relationships/hyperlink" Target="http://www.biostathandbook.com/homoscedasticity.html" TargetMode="External"/><Relationship Id="rId14" Type="http://schemas.openxmlformats.org/officeDocument/2006/relationships/hyperlink" Target="http://www.biostathandbook.com/twosamplettest.html" TargetMode="External"/><Relationship Id="rId22" Type="http://schemas.openxmlformats.org/officeDocument/2006/relationships/hyperlink" Target="http://vassarstats.net/kw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1740</Words>
  <Characters>12006</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Árpád</dc:creator>
  <cp:keywords/>
  <dc:description/>
  <cp:lastModifiedBy>Árpád</cp:lastModifiedBy>
  <cp:revision>1</cp:revision>
  <dcterms:created xsi:type="dcterms:W3CDTF">2015-10-12T14:37:00Z</dcterms:created>
  <dcterms:modified xsi:type="dcterms:W3CDTF">2015-10-12T14:41:00Z</dcterms:modified>
</cp:coreProperties>
</file>